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10" w:rsidRDefault="009A6328">
      <w:pPr>
        <w:spacing w:line="1" w:lineRule="exact"/>
      </w:pPr>
      <w:bookmarkStart w:id="0" w:name="_GoBack"/>
      <w:bookmarkEnd w:id="0"/>
      <w:r>
        <w:rPr>
          <w:noProof/>
          <w:lang w:val="en-GB" w:eastAsia="en-GB" w:bidi="ar-SA"/>
        </w:rPr>
        <mc:AlternateContent>
          <mc:Choice Requires="wps">
            <w:drawing>
              <wp:anchor distT="0" distB="0" distL="0" distR="0" simplePos="0" relativeHeight="125829378" behindDoc="0" locked="0" layoutInCell="1" allowOverlap="1">
                <wp:simplePos x="0" y="0"/>
                <wp:positionH relativeFrom="page">
                  <wp:posOffset>1206500</wp:posOffset>
                </wp:positionH>
                <wp:positionV relativeFrom="paragraph">
                  <wp:posOffset>12700</wp:posOffset>
                </wp:positionV>
                <wp:extent cx="1609090" cy="4178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09090" cy="417830"/>
                        </a:xfrm>
                        <a:prstGeom prst="rect">
                          <a:avLst/>
                        </a:prstGeom>
                        <a:noFill/>
                      </wps:spPr>
                      <wps:txbx>
                        <w:txbxContent>
                          <w:p w:rsidR="00B15510" w:rsidRDefault="009A6328">
                            <w:pPr>
                              <w:pStyle w:val="BodyText"/>
                              <w:shd w:val="clear" w:color="auto" w:fill="auto"/>
                              <w:spacing w:after="0" w:line="240" w:lineRule="auto"/>
                              <w:ind w:firstLine="0"/>
                              <w:rPr>
                                <w:sz w:val="24"/>
                                <w:szCs w:val="24"/>
                              </w:rPr>
                            </w:pPr>
                            <w:r>
                              <w:rPr>
                                <w:b/>
                                <w:bCs/>
                                <w:sz w:val="24"/>
                                <w:szCs w:val="24"/>
                              </w:rPr>
                              <w:t>ỦY BAN NHÂN DÂN</w:t>
                            </w:r>
                          </w:p>
                          <w:p w:rsidR="00B15510" w:rsidRDefault="009A6328">
                            <w:pPr>
                              <w:pStyle w:val="BodyText"/>
                              <w:shd w:val="clear" w:color="auto" w:fill="auto"/>
                              <w:spacing w:after="0" w:line="240" w:lineRule="auto"/>
                              <w:ind w:firstLine="0"/>
                              <w:rPr>
                                <w:sz w:val="24"/>
                                <w:szCs w:val="24"/>
                              </w:rPr>
                            </w:pPr>
                            <w:r>
                              <w:rPr>
                                <w:b/>
                                <w:bCs/>
                                <w:sz w:val="24"/>
                                <w:szCs w:val="24"/>
                              </w:rPr>
                              <w:t>TỈNH QUẢNG NINH</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95pt;margin-top:1pt;width:126.7pt;height:32.9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" filled="f" stroked="f">
                <v:textbox inset="0,0,0,0">
                  <w:txbxContent>
                    <w:p w:rsidR="00B15510" w:rsidRDefault="009A6328">
                      <w:pPr>
                        <w:pStyle w:val="BodyText"/>
                        <w:shd w:val="clear" w:color="auto" w:fill="auto"/>
                        <w:spacing w:after="0" w:line="240" w:lineRule="auto"/>
                        <w:ind w:firstLine="0"/>
                        <w:rPr>
                          <w:sz w:val="24"/>
                          <w:szCs w:val="24"/>
                        </w:rPr>
                      </w:pPr>
                      <w:r>
                        <w:rPr>
                          <w:b/>
                          <w:bCs/>
                          <w:sz w:val="24"/>
                          <w:szCs w:val="24"/>
                        </w:rPr>
                        <w:t>ỦY BAN NHÂN DÂN</w:t>
                      </w:r>
                    </w:p>
                    <w:p w:rsidR="00B15510" w:rsidRDefault="009A6328">
                      <w:pPr>
                        <w:pStyle w:val="BodyText"/>
                        <w:shd w:val="clear" w:color="auto" w:fill="auto"/>
                        <w:spacing w:after="0" w:line="240" w:lineRule="auto"/>
                        <w:ind w:firstLine="0"/>
                        <w:rPr>
                          <w:sz w:val="24"/>
                          <w:szCs w:val="24"/>
                        </w:rPr>
                      </w:pPr>
                      <w:r>
                        <w:rPr>
                          <w:b/>
                          <w:bCs/>
                          <w:sz w:val="24"/>
                          <w:szCs w:val="24"/>
                        </w:rPr>
                        <w:t>TỈNH QUẢNG NINH</w:t>
                      </w:r>
                    </w:p>
                  </w:txbxContent>
                </v:textbox>
                <w10:wrap type="square" anchorx="page"/>
              </v:shape>
            </w:pict>
          </mc:Fallback>
        </mc:AlternateContent>
      </w:r>
      <w:r>
        <w:rPr>
          <w:noProof/>
          <w:lang w:val="en-GB" w:eastAsia="en-GB" w:bidi="ar-SA"/>
        </w:rPr>
        <w:drawing>
          <wp:anchor distT="0" distB="0" distL="0" distR="0" simplePos="0" relativeHeight="62914690" behindDoc="1" locked="0" layoutInCell="1" allowOverlap="1">
            <wp:simplePos x="0" y="0"/>
            <wp:positionH relativeFrom="margin">
              <wp:posOffset>-1783080</wp:posOffset>
            </wp:positionH>
            <wp:positionV relativeFrom="margin">
              <wp:posOffset>8327390</wp:posOffset>
            </wp:positionV>
            <wp:extent cx="5736590" cy="28638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5736590" cy="286385"/>
                    </a:xfrm>
                    <a:prstGeom prst="rect">
                      <a:avLst/>
                    </a:prstGeom>
                  </pic:spPr>
                </pic:pic>
              </a:graphicData>
            </a:graphic>
          </wp:anchor>
        </w:drawing>
      </w:r>
    </w:p>
    <w:p w:rsidR="00B15510" w:rsidRDefault="009A6328">
      <w:pPr>
        <w:pStyle w:val="BodyText"/>
        <w:shd w:val="clear" w:color="auto" w:fill="auto"/>
        <w:spacing w:after="0" w:line="264" w:lineRule="auto"/>
        <w:ind w:firstLine="0"/>
        <w:jc w:val="center"/>
        <w:rPr>
          <w:b/>
          <w:bCs/>
          <w:color w:val="000000"/>
          <w:sz w:val="24"/>
          <w:szCs w:val="24"/>
          <w:lang w:val="en-GB"/>
        </w:rPr>
      </w:pPr>
      <w:r>
        <w:rPr>
          <w:b/>
          <w:bCs/>
          <w:color w:val="000000"/>
          <w:sz w:val="24"/>
          <w:szCs w:val="24"/>
        </w:rPr>
        <w:t>CỘNG HÒA XÃ HỘI CHỦ NGHĨA VIỆT NAM</w:t>
      </w:r>
      <w:r>
        <w:rPr>
          <w:b/>
          <w:bCs/>
          <w:color w:val="000000"/>
          <w:sz w:val="24"/>
          <w:szCs w:val="24"/>
        </w:rPr>
        <w:br/>
        <w:t>Độc lập - Tự do - Hạnh phúc</w:t>
      </w:r>
    </w:p>
    <w:p w:rsidR="00BD6E6C" w:rsidRDefault="00BD6E6C">
      <w:pPr>
        <w:pStyle w:val="BodyText"/>
        <w:shd w:val="clear" w:color="auto" w:fill="auto"/>
        <w:spacing w:after="0" w:line="264" w:lineRule="auto"/>
        <w:ind w:firstLine="0"/>
        <w:jc w:val="center"/>
        <w:rPr>
          <w:b/>
          <w:bCs/>
          <w:color w:val="000000"/>
          <w:sz w:val="24"/>
          <w:szCs w:val="24"/>
          <w:lang w:val="en-GB"/>
        </w:rPr>
      </w:pPr>
    </w:p>
    <w:tbl>
      <w:tblPr>
        <w:tblStyle w:val="TableGrid"/>
        <w:tblW w:w="0" w:type="auto"/>
        <w:tblInd w:w="-3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256"/>
      </w:tblGrid>
      <w:tr w:rsidR="00BD6E6C" w:rsidTr="00BD6E6C">
        <w:tc>
          <w:tcPr>
            <w:tcW w:w="4395" w:type="dxa"/>
            <w:vAlign w:val="center"/>
          </w:tcPr>
          <w:p w:rsidR="00BD6E6C" w:rsidRPr="00BD6E6C" w:rsidRDefault="00BD6E6C" w:rsidP="00BD6E6C">
            <w:pPr>
              <w:pStyle w:val="BodyText"/>
              <w:shd w:val="clear" w:color="auto" w:fill="auto"/>
              <w:spacing w:after="0" w:line="264" w:lineRule="auto"/>
              <w:ind w:firstLine="0"/>
              <w:jc w:val="center"/>
            </w:pPr>
            <w:r>
              <w:t xml:space="preserve">Số: </w:t>
            </w:r>
            <w:r w:rsidRPr="00BD6E6C">
              <w:t>2556/UBND-NC</w:t>
            </w:r>
          </w:p>
        </w:tc>
        <w:tc>
          <w:tcPr>
            <w:tcW w:w="5257" w:type="dxa"/>
            <w:vAlign w:val="center"/>
          </w:tcPr>
          <w:p w:rsidR="00BD6E6C" w:rsidRDefault="00BD6E6C" w:rsidP="00BD6E6C">
            <w:pPr>
              <w:pStyle w:val="BodyText"/>
              <w:shd w:val="clear" w:color="auto" w:fill="auto"/>
              <w:spacing w:after="0" w:line="264" w:lineRule="auto"/>
              <w:ind w:firstLine="0"/>
              <w:jc w:val="right"/>
              <w:rPr>
                <w:b/>
                <w:bCs/>
                <w:color w:val="000000"/>
                <w:sz w:val="24"/>
                <w:szCs w:val="24"/>
                <w:lang w:val="en-GB"/>
              </w:rPr>
            </w:pPr>
          </w:p>
          <w:p w:rsidR="00BD6E6C" w:rsidRPr="00BD6E6C" w:rsidRDefault="00BD6E6C" w:rsidP="00BD6E6C">
            <w:pPr>
              <w:pStyle w:val="BodyText"/>
              <w:shd w:val="clear" w:color="auto" w:fill="auto"/>
              <w:spacing w:after="0" w:line="264" w:lineRule="auto"/>
              <w:ind w:firstLine="0"/>
              <w:jc w:val="right"/>
              <w:rPr>
                <w:b/>
                <w:bCs/>
                <w:color w:val="000000"/>
                <w:sz w:val="24"/>
                <w:szCs w:val="24"/>
                <w:lang w:val="en-GB"/>
              </w:rPr>
            </w:pPr>
            <w:r>
              <w:rPr>
                <w:i/>
                <w:iCs/>
                <w:sz w:val="24"/>
                <w:szCs w:val="24"/>
              </w:rPr>
              <w:t>Quảng Ninh, ngày 15 thảng 9 năm</w:t>
            </w:r>
            <w:r>
              <w:rPr>
                <w:i/>
                <w:iCs/>
                <w:sz w:val="24"/>
                <w:szCs w:val="24"/>
                <w:lang w:val="en-GB"/>
              </w:rPr>
              <w:t xml:space="preserve"> 2023</w:t>
            </w:r>
          </w:p>
        </w:tc>
      </w:tr>
      <w:tr w:rsidR="00BD6E6C" w:rsidTr="00BD6E6C">
        <w:tc>
          <w:tcPr>
            <w:tcW w:w="4395" w:type="dxa"/>
          </w:tcPr>
          <w:p w:rsidR="00BD6E6C" w:rsidRPr="00BD6E6C" w:rsidRDefault="00BD6E6C">
            <w:pPr>
              <w:pStyle w:val="BodyText"/>
              <w:shd w:val="clear" w:color="auto" w:fill="auto"/>
              <w:spacing w:after="0" w:line="264" w:lineRule="auto"/>
              <w:ind w:firstLine="0"/>
              <w:jc w:val="center"/>
              <w:rPr>
                <w:lang w:val="en-GB"/>
              </w:rPr>
            </w:pPr>
            <w:r w:rsidRPr="00BD6E6C">
              <w:rPr>
                <w:sz w:val="22"/>
                <w:szCs w:val="22"/>
              </w:rPr>
              <w:t>/v tuyên truyền, phòng ngừa, đẩy</w:t>
            </w:r>
            <w:r w:rsidRPr="00BD6E6C">
              <w:rPr>
                <w:sz w:val="22"/>
                <w:szCs w:val="22"/>
              </w:rPr>
              <w:br/>
              <w:t>mạnh công tác vận động giao nộp, đấu tranh với các vi phạm về vũ khí, vật</w:t>
            </w:r>
            <w:r w:rsidRPr="00BD6E6C">
              <w:rPr>
                <w:sz w:val="22"/>
                <w:szCs w:val="22"/>
              </w:rPr>
              <w:br/>
              <w:t>liệu nổ, công cụ hồ trợ và pháo</w:t>
            </w:r>
          </w:p>
        </w:tc>
        <w:tc>
          <w:tcPr>
            <w:tcW w:w="5257" w:type="dxa"/>
          </w:tcPr>
          <w:p w:rsidR="00BD6E6C" w:rsidRDefault="00BD6E6C">
            <w:pPr>
              <w:pStyle w:val="BodyText"/>
              <w:shd w:val="clear" w:color="auto" w:fill="auto"/>
              <w:spacing w:after="0" w:line="264" w:lineRule="auto"/>
              <w:ind w:firstLine="0"/>
              <w:jc w:val="center"/>
              <w:rPr>
                <w:b/>
                <w:bCs/>
                <w:color w:val="000000"/>
                <w:sz w:val="24"/>
                <w:szCs w:val="24"/>
                <w:lang w:val="en-GB"/>
              </w:rPr>
            </w:pPr>
          </w:p>
        </w:tc>
      </w:tr>
    </w:tbl>
    <w:p w:rsidR="00BD6E6C" w:rsidRPr="00BD6E6C" w:rsidRDefault="00BD6E6C">
      <w:pPr>
        <w:pStyle w:val="BodyText"/>
        <w:shd w:val="clear" w:color="auto" w:fill="auto"/>
        <w:spacing w:after="0" w:line="264" w:lineRule="auto"/>
        <w:ind w:firstLine="0"/>
        <w:jc w:val="center"/>
        <w:rPr>
          <w:sz w:val="24"/>
          <w:szCs w:val="24"/>
          <w:lang w:val="en-GB"/>
        </w:rPr>
        <w:sectPr w:rsidR="00BD6E6C" w:rsidRPr="00BD6E6C" w:rsidSect="008E6D9E">
          <w:headerReference w:type="default" r:id="rId9"/>
          <w:headerReference w:type="first" r:id="rId10"/>
          <w:pgSz w:w="11900" w:h="16840"/>
          <w:pgMar w:top="975" w:right="1185" w:bottom="1134" w:left="4434" w:header="0" w:footer="6" w:gutter="0"/>
          <w:pgNumType w:start="1"/>
          <w:cols w:space="720"/>
          <w:noEndnote/>
          <w:titlePg/>
          <w:docGrid w:linePitch="360"/>
        </w:sectPr>
      </w:pPr>
    </w:p>
    <w:p w:rsidR="00B15510" w:rsidRDefault="00B15510">
      <w:pPr>
        <w:spacing w:line="169" w:lineRule="exact"/>
        <w:rPr>
          <w:sz w:val="14"/>
          <w:szCs w:val="14"/>
        </w:rPr>
      </w:pPr>
    </w:p>
    <w:p w:rsidR="00B15510" w:rsidRDefault="00B15510">
      <w:pPr>
        <w:spacing w:line="1" w:lineRule="exact"/>
        <w:sectPr w:rsidR="00B15510">
          <w:type w:val="continuous"/>
          <w:pgSz w:w="11900" w:h="16840"/>
          <w:pgMar w:top="973" w:right="0" w:bottom="1209" w:left="0" w:header="0" w:footer="3" w:gutter="0"/>
          <w:cols w:space="720"/>
          <w:noEndnote/>
          <w:docGrid w:linePitch="360"/>
        </w:sectPr>
      </w:pPr>
    </w:p>
    <w:p w:rsidR="00B15510" w:rsidRDefault="00B15510" w:rsidP="00BD6E6C">
      <w:pPr>
        <w:pStyle w:val="Bodytext20"/>
        <w:shd w:val="clear" w:color="auto" w:fill="auto"/>
        <w:spacing w:line="264" w:lineRule="auto"/>
        <w:jc w:val="center"/>
        <w:rPr>
          <w:sz w:val="19"/>
          <w:szCs w:val="19"/>
        </w:rPr>
      </w:pPr>
    </w:p>
    <w:p w:rsidR="00B15510" w:rsidRDefault="00B15510">
      <w:pPr>
        <w:spacing w:line="1" w:lineRule="exact"/>
        <w:sectPr w:rsidR="00B15510">
          <w:type w:val="continuous"/>
          <w:pgSz w:w="11900" w:h="16840"/>
          <w:pgMar w:top="1064" w:right="0" w:bottom="958" w:left="0" w:header="0" w:footer="3" w:gutter="0"/>
          <w:cols w:space="720"/>
          <w:noEndnote/>
          <w:docGrid w:linePitch="360"/>
        </w:sectPr>
      </w:pPr>
    </w:p>
    <w:p w:rsidR="00B15510" w:rsidRDefault="009A6328">
      <w:pPr>
        <w:spacing w:line="1" w:lineRule="exact"/>
      </w:pPr>
      <w:r>
        <w:rPr>
          <w:noProof/>
          <w:lang w:val="en-GB" w:eastAsia="en-GB" w:bidi="ar-SA"/>
        </w:rPr>
        <w:lastRenderedPageBreak/>
        <mc:AlternateContent>
          <mc:Choice Requires="wps">
            <w:drawing>
              <wp:anchor distT="0" distB="0" distL="114300" distR="114300" simplePos="0" relativeHeight="125829380" behindDoc="0" locked="0" layoutInCell="1" allowOverlap="1" wp14:anchorId="3CC2D638" wp14:editId="19A10554">
                <wp:simplePos x="0" y="0"/>
                <wp:positionH relativeFrom="page">
                  <wp:posOffset>2136140</wp:posOffset>
                </wp:positionH>
                <wp:positionV relativeFrom="paragraph">
                  <wp:posOffset>12700</wp:posOffset>
                </wp:positionV>
                <wp:extent cx="737870" cy="2222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37870" cy="222250"/>
                        </a:xfrm>
                        <a:prstGeom prst="rect">
                          <a:avLst/>
                        </a:prstGeom>
                        <a:noFill/>
                      </wps:spPr>
                      <wps:txbx>
                        <w:txbxContent>
                          <w:p w:rsidR="00B15510" w:rsidRDefault="009A6328">
                            <w:pPr>
                              <w:pStyle w:val="BodyText"/>
                              <w:shd w:val="clear" w:color="auto" w:fill="auto"/>
                              <w:spacing w:after="0" w:line="240" w:lineRule="auto"/>
                              <w:ind w:firstLine="0"/>
                            </w:pPr>
                            <w:r>
                              <w:t>Kính gửi:</w:t>
                            </w:r>
                          </w:p>
                        </w:txbxContent>
                      </wps:txbx>
                      <wps:bodyPr wrap="none" lIns="0" tIns="0" rIns="0" bIns="0"/>
                    </wps:wsp>
                  </a:graphicData>
                </a:graphic>
              </wp:anchor>
            </w:drawing>
          </mc:Choice>
          <mc:Fallback>
            <w:pict>
              <v:shape id="Shape 7" o:spid="_x0000_s1027" type="#_x0000_t202" style="position:absolute;margin-left:168.2pt;margin-top:1pt;width:58.1pt;height:17.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" filled="f" stroked="f">
                <v:textbox inset="0,0,0,0">
                  <w:txbxContent>
                    <w:p w:rsidR="00B15510" w:rsidRDefault="009A6328">
                      <w:pPr>
                        <w:pStyle w:val="BodyText"/>
                        <w:shd w:val="clear" w:color="auto" w:fill="auto"/>
                        <w:spacing w:after="0" w:line="240" w:lineRule="auto"/>
                        <w:ind w:firstLine="0"/>
                      </w:pPr>
                      <w:r>
                        <w:t>Kính gửi:</w:t>
                      </w:r>
                    </w:p>
                  </w:txbxContent>
                </v:textbox>
                <w10:wrap type="topAndBottom" anchorx="page"/>
              </v:shape>
            </w:pict>
          </mc:Fallback>
        </mc:AlternateContent>
      </w:r>
    </w:p>
    <w:p w:rsidR="00B15510" w:rsidRDefault="009A6328">
      <w:pPr>
        <w:pStyle w:val="BodyText"/>
        <w:numPr>
          <w:ilvl w:val="0"/>
          <w:numId w:val="1"/>
        </w:numPr>
        <w:shd w:val="clear" w:color="auto" w:fill="auto"/>
        <w:tabs>
          <w:tab w:val="left" w:pos="3167"/>
        </w:tabs>
        <w:spacing w:after="0" w:line="240" w:lineRule="auto"/>
        <w:ind w:left="2960" w:firstLine="0"/>
        <w:jc w:val="both"/>
      </w:pPr>
      <w:r>
        <w:t>Thủ trưởng các sở, ban, ngành;</w:t>
      </w:r>
    </w:p>
    <w:p w:rsidR="00B15510" w:rsidRDefault="009A6328">
      <w:pPr>
        <w:pStyle w:val="BodyText"/>
        <w:numPr>
          <w:ilvl w:val="0"/>
          <w:numId w:val="1"/>
        </w:numPr>
        <w:shd w:val="clear" w:color="auto" w:fill="auto"/>
        <w:tabs>
          <w:tab w:val="left" w:pos="3177"/>
        </w:tabs>
        <w:spacing w:after="0" w:line="240" w:lineRule="auto"/>
        <w:ind w:left="2960" w:firstLine="0"/>
        <w:jc w:val="both"/>
      </w:pPr>
      <w:r>
        <w:t>Chủ tịch ƯBND các huỵện, thị xã, thành phổ;</w:t>
      </w:r>
    </w:p>
    <w:p w:rsidR="00B15510" w:rsidRDefault="009A6328">
      <w:pPr>
        <w:pStyle w:val="BodyText"/>
        <w:numPr>
          <w:ilvl w:val="0"/>
          <w:numId w:val="1"/>
        </w:numPr>
        <w:shd w:val="clear" w:color="auto" w:fill="auto"/>
        <w:tabs>
          <w:tab w:val="left" w:pos="3182"/>
        </w:tabs>
        <w:spacing w:after="580" w:line="240" w:lineRule="auto"/>
        <w:ind w:left="2960" w:firstLine="0"/>
        <w:jc w:val="both"/>
      </w:pPr>
      <w:r>
        <w:t>ủy ban MTTQ và các tổ chức chính trị - xã hội tỉnh.</w:t>
      </w:r>
    </w:p>
    <w:p w:rsidR="00B15510" w:rsidRDefault="009A6328">
      <w:pPr>
        <w:pStyle w:val="BodyText"/>
        <w:shd w:val="clear" w:color="auto" w:fill="auto"/>
        <w:ind w:left="300" w:firstLine="720"/>
        <w:jc w:val="both"/>
      </w:pPr>
      <w:r>
        <w:t>Theo đánh giá của Bộ Công an, thời gian qua tình hình tội phạm, vi phạm pháp luật diên biên phức tạp, nghiêm trọng cả vê quy mô và tính chât. Đáng chú ý, tội phạm xâm phạm trật tự, an toàn xã hội sử dụng vũ khí, vật liệu nô, công cụ hỗ trợ để gây án như: giết người, cố ý gây thương tích, bãt giừ người trái pháp luật, cướp tài sản...; các băng, ổ nhóm “xã hội đen” tội phạm hình sự nguy hiểm, bảo kê, siết nợ, đòi nợ thuê, đường dây tội phạm vê ma túy, mua bán người, các nhóm đối tượng thanh, thiếu niên tụ tập, sử dụng vũ khí để giải quyết mâu thuần, gây rối trật tự công cộng vẫn xảy ra, nhiều vụ gây hậu quả đặc biệt nghiêm trọng. Ngoài ra, hoạt động chế tạo, sản xuất, mua bán, vận chuyển trái phép vù khí, vật liệu nô, công cụ hô trợ và linh kiện, nguyên liệu đê lăp ráp vũ khí còn xảy ra ở nhiều địa phương, chủ yêu ở các tỉnh, thành phô lớn, địa bàn phức tạp về an ninh, trật tự, địa bàn có tuyến biên giới; nhiều đối tượng đã câu kết thành các nhóm, đường dây sử dụng không gian mạng, dịch vụ bưu chính đê mua bán, vận chuyển trái phép vũ khí, công cụ hỗ trợ; lực lượng Công an đã phát hiện, bắt giữ nhiều vụ với số lượng vũ khí, công cụ hỗ trợ rất lớn.</w:t>
      </w:r>
    </w:p>
    <w:p w:rsidR="00B15510" w:rsidRDefault="009A6328">
      <w:pPr>
        <w:pStyle w:val="BodyText"/>
        <w:shd w:val="clear" w:color="auto" w:fill="auto"/>
        <w:spacing w:after="300"/>
        <w:ind w:left="300" w:firstLine="720"/>
        <w:jc w:val="both"/>
        <w:rPr>
          <w:lang w:val="en-GB"/>
        </w:rPr>
      </w:pPr>
      <w:r>
        <w:t>Quảng Ninh là tỉnh có vị trí chiến lược về chính trị, kinh tế, quốc phòng - an ninh và đối ngoại; có đường biên giới trên bộ và đường phân định ranh giới trên biển với Trung Quốc, có 03 cửa khẩu (trong đó có 01 cửa khẩu quốc tế), nhiều đường mòn, lối mở thường xuyên có hoạt động qua lại buôn bán, làm ăn, thăm thân của cư dân hai bên biên giới; giao thông đường bộ, đường biển, đường hàng không thuận tiện; có tiềm năng phát triển công nghiệp, thương mại, dịch vụ và du lịch. Với vị trí địa lý và tiềm năng phát triển như hiện nay, Quảng Ninh được Bộ Công an xác định là 1 trong 18 tỉnh, thành trọng điểm cần tập trung đấu tranh với các vi phạm về về vũ khí, vật liệu nổ, công cụ hỗ trợ và pháo. Từ ngày 15/12/2022 đến nay, lực lượng chức năng toàn tỉnh đã phát hiện, băt, xử lý 90 vụ, 118 đôi tượng vi phạm vê vũ khí, vật liệu nô, công cụ hô trợ</w:t>
      </w:r>
    </w:p>
    <w:p w:rsidR="00BD6E6C" w:rsidRPr="00BD6E6C" w:rsidRDefault="00BD6E6C">
      <w:pPr>
        <w:pStyle w:val="BodyText"/>
        <w:shd w:val="clear" w:color="auto" w:fill="auto"/>
        <w:spacing w:after="300"/>
        <w:ind w:left="300" w:firstLine="720"/>
        <w:jc w:val="both"/>
        <w:rPr>
          <w:lang w:val="en-GB"/>
        </w:rPr>
      </w:pPr>
    </w:p>
    <w:p w:rsidR="00B15510" w:rsidRDefault="009A6328">
      <w:pPr>
        <w:pStyle w:val="BodyText"/>
        <w:shd w:val="clear" w:color="auto" w:fill="auto"/>
        <w:ind w:left="300" w:firstLine="20"/>
        <w:jc w:val="both"/>
      </w:pPr>
      <w:r>
        <w:t>tượng vi phạm vê pháo (giảm 42% số vụ và 48% số đối tượng so với cùng kỳ năm 2022). Đôi tượng vi phạm chủ yêu là thanh, thiêu niên tàng trữ trái phép vũ khí, công cụ hô trợ đê đánh nhau, giải quyêt mâu thuẫn, săn bắn chim, thú...</w:t>
      </w:r>
      <w:r>
        <w:br w:type="page"/>
      </w:r>
      <w:r>
        <w:lastRenderedPageBreak/>
        <w:t>(bắt, xử lý 62 vụ tàng trữ, chiếm 68,9% tổng số vụ), tập trung tại các địa bàn thành phố Uông Bí, cẩm Phả, Hạ Long, thị xã Quảng Yên.</w:t>
      </w:r>
    </w:p>
    <w:p w:rsidR="00B15510" w:rsidRDefault="009A6328">
      <w:pPr>
        <w:pStyle w:val="BodyText"/>
        <w:shd w:val="clear" w:color="auto" w:fill="auto"/>
        <w:spacing w:line="266" w:lineRule="auto"/>
        <w:ind w:firstLine="740"/>
        <w:jc w:val="both"/>
      </w:pPr>
      <w:r>
        <w:t>Dự báo thời gian từ nay đến sau Tết Nguyên đán Giáp Thìn 2024, các vi phạm về vũ khí, vật liệu nổ, công cụ hỗ trợ và pháo có chiều hướng gia tăng, tiềm ẩn phức tạp, ảnh hưởng đến tình hình an ninh, trật tự trên địa bàn tỉnh, nhất là hoạt động mua bán, vận chuyển trái phép vũ khí, vật liệu nổ, công cụ hồ trợ và pháo, linh kiện, nguyên liệu để chế tạo, lắp ráp súng tự chế, nguyên liệu pha chế thuốc pháo, sản xuất pháo trên tuyến biến giới, không gian mạng, dịch vụ bưu chính và phương tiện giao thông.</w:t>
      </w:r>
    </w:p>
    <w:p w:rsidR="00B15510" w:rsidRDefault="009A6328">
      <w:pPr>
        <w:pStyle w:val="BodyText"/>
        <w:shd w:val="clear" w:color="auto" w:fill="auto"/>
        <w:spacing w:line="264" w:lineRule="auto"/>
        <w:ind w:firstLine="740"/>
        <w:jc w:val="both"/>
      </w:pPr>
      <w:r>
        <w:t>Đe công tác quản lý, sử dụng vũ khí, vật liệu nổ, công cụ hỗ trợ đạt hiệu quả, đáp ứng yêu cầu quản lý nhà nước và phòng ngừa, đấu tranh ngăn chặn các vi phạm vê vũ khí, vật liệu nô, công cụ hô trợ và pháo, góp phân đảm bảo an ninh, trật tự, phát triển kinh tế - xã hội, bảo vệ tuyệt đôi an toàn Têt Nguyên đán Giáp Thìn 2024 và các sự kiện vãn hóa - xã hội trên địa bàn tỉnh; Ưy ban nhân dân tỉnh yêu cầu Thủ trưởng các sở, ban, ngành, đơn vị liên quan, Chủ tịch ủy ban nhân dân các huyện, thị xã, thành phô và đê nghị Uy ban Mặt trận Tô quôc và các tổ chức chính trị - xã hội tỉnh triển khai thực hiện nghiêm túc một số nội dung sau:</w:t>
      </w:r>
    </w:p>
    <w:p w:rsidR="00B15510" w:rsidRDefault="009A6328">
      <w:pPr>
        <w:pStyle w:val="Heading10"/>
        <w:keepNext/>
        <w:keepLines/>
        <w:numPr>
          <w:ilvl w:val="0"/>
          <w:numId w:val="2"/>
        </w:numPr>
        <w:shd w:val="clear" w:color="auto" w:fill="auto"/>
        <w:tabs>
          <w:tab w:val="left" w:pos="1058"/>
        </w:tabs>
        <w:spacing w:line="262" w:lineRule="auto"/>
        <w:ind w:firstLine="740"/>
        <w:jc w:val="both"/>
      </w:pPr>
      <w:bookmarkStart w:id="1" w:name="bookmark0"/>
      <w:bookmarkStart w:id="2" w:name="bookmark1"/>
      <w:r>
        <w:t>Công tác tuyên truyền phổ biến, quán triệt</w:t>
      </w:r>
      <w:bookmarkEnd w:id="1"/>
      <w:bookmarkEnd w:id="2"/>
    </w:p>
    <w:p w:rsidR="00B15510" w:rsidRDefault="009A6328">
      <w:pPr>
        <w:pStyle w:val="BodyText"/>
        <w:numPr>
          <w:ilvl w:val="1"/>
          <w:numId w:val="2"/>
        </w:numPr>
        <w:shd w:val="clear" w:color="auto" w:fill="auto"/>
        <w:tabs>
          <w:tab w:val="left" w:pos="1263"/>
        </w:tabs>
        <w:ind w:firstLine="740"/>
        <w:jc w:val="both"/>
      </w:pPr>
      <w:r>
        <w:t>Công an tỉnh chủ trì, phối hợp với các ban, ngành, đoàn thể, tổ chức chính trị - xã hội, lực lượng Hải quan, Quản lý thị trường, Quân sự, Bộ đội Biên phòng, Sở Thông tin và Truyền thông, Sở Giáo dục và Đào tạo, ủy ban nhân dân các huyện, thị xã, thành phố... đẩy mạnh công tác tuyên truyền, phổ biến, quán triệt sâu rộng các quy định của pháp luật liên quan đến công tác quản lý, sử dụng vũ khí, vật liệu nổ, công cụ hỗ trợ và pháo để nâng cao nhận thức, ý thức chấp hành pháp luật cho các tang lớp Nhân dân trên địa bàn bàng các hình thức, phương pháp tuyên truyền phù hợp với điều kiện thực tế, gắn với đặc điểm địa bàn dân cư, khu vực, vùng, miền; kết hợp lồng ghép nội dung tuyên truyền với các hoạt động khác trong cộng đồng; tổ chức tuyên truyền cá biệt cho đối tượng nghi vấn, đối tượng có tiền án, tiền sự về vũ khí, vật liệu nổ, công cụ hồ trợ và pháo; đối tượng trước đây được trang bị, sử dụng, nay theo quy định không được trang bị, sử dụng vũ khí, công cụ hỗ trợ ...</w:t>
      </w:r>
    </w:p>
    <w:p w:rsidR="00B15510" w:rsidRDefault="009A6328">
      <w:pPr>
        <w:pStyle w:val="BodyText"/>
        <w:numPr>
          <w:ilvl w:val="1"/>
          <w:numId w:val="2"/>
        </w:numPr>
        <w:shd w:val="clear" w:color="auto" w:fill="auto"/>
        <w:tabs>
          <w:tab w:val="left" w:pos="1269"/>
        </w:tabs>
        <w:ind w:firstLine="740"/>
        <w:jc w:val="both"/>
      </w:pPr>
      <w:r>
        <w:t>Sở Thông tin và Truyền thông, Trung tâm truyền thông tỉnh</w:t>
      </w:r>
    </w:p>
    <w:p w:rsidR="00B15510" w:rsidRDefault="009A6328">
      <w:pPr>
        <w:pStyle w:val="BodyText"/>
        <w:shd w:val="clear" w:color="auto" w:fill="auto"/>
        <w:spacing w:line="259" w:lineRule="auto"/>
        <w:ind w:firstLine="740"/>
        <w:jc w:val="both"/>
      </w:pPr>
      <w:r>
        <w:t>Sở Thông tin và Truyền thông hướng dẫn, đôn đốc các cơ quan báo chí, hệ thống thông tin cơ sở tuyên truyền pháp luật về vũ khí, vật liệu nổ, công cụ hỗ trợ và pháo; phối hợp với Công an tỉnh rà soát, phát hiện, xử lý đổi tượng đăng tải tin, bài hướng dẫn chể tạo, sử dụng, rao bán vũ khí, vật liệu nổ, công cụ hô trợ và pháo trái phép; tham gia phản bác, bình luận, định hướng nhận thức của người dân về quản lý, sử dụng vũ khí, vật liệu nổ, công cụ hồ trợ và pháo theo quy định của pháp luật.</w:t>
      </w:r>
    </w:p>
    <w:p w:rsidR="00B15510" w:rsidRDefault="009A6328">
      <w:pPr>
        <w:pStyle w:val="BodyText"/>
        <w:shd w:val="clear" w:color="auto" w:fill="auto"/>
        <w:spacing w:line="259" w:lineRule="auto"/>
        <w:ind w:firstLine="740"/>
        <w:jc w:val="both"/>
      </w:pPr>
      <w:r>
        <w:t>Trung tâm Truyền thông tỉnh tăng thời lượng phát sóng tin bài, phổ biến, tuyên truyên pháp luật, các mô hình người tôt việc tốt, đơn vị, gương điển hình</w:t>
      </w:r>
      <w:r>
        <w:br w:type="page"/>
      </w:r>
      <w:r>
        <w:lastRenderedPageBreak/>
        <w:t>trong việc chấp hành nghiêm túc các quy định cũa pháp luật về vũ khí, vật liệu nổ công cụ hỗ trợ và pháo.</w:t>
      </w:r>
    </w:p>
    <w:p w:rsidR="00B15510" w:rsidRDefault="009A6328">
      <w:pPr>
        <w:pStyle w:val="BodyText"/>
        <w:numPr>
          <w:ilvl w:val="1"/>
          <w:numId w:val="2"/>
        </w:numPr>
        <w:shd w:val="clear" w:color="auto" w:fill="auto"/>
        <w:tabs>
          <w:tab w:val="left" w:pos="1263"/>
        </w:tabs>
        <w:spacing w:line="264" w:lineRule="auto"/>
        <w:ind w:firstLine="760"/>
        <w:jc w:val="both"/>
      </w:pPr>
      <w:r>
        <w:rPr>
          <w:b/>
          <w:bCs/>
        </w:rPr>
        <w:t xml:space="preserve">Sở </w:t>
      </w:r>
      <w:r>
        <w:t>Giáo dục và Đào tạo chỉ đạo các trường học, cơ sở giáo dục tổ chức tuyên truyền, vận động giáo viên, cán bộ, công nhân viên, học sinh, sinh viên thực hiện nghiêm túc quy định của pháp luật; tổ chức ký cam kết không vi phạm về vũ khí, vật liệu nổ, công cụ hồ trợ và pháo; tăng cường công tác nắm tình hình, chủ động phát hiện, phối hợp giải quyết, hòa giải mâu thuần trong học sinh, sinh viên, không để hình thành các nhóm mâu thuẫn trong trường học, ngoài xã hội. Giáo dục, định hướng học sinh, sinh viên không truy cập các trang mạng xã hội có nội dung hướng dẫn chế tạo, mua bán, vận chuyển, sử dụng trái phép vũ khí, vật liệu nổ, công cụ hồ trợ và pháo. Giao nhiệm vụ và gắn trách nhiệm của người đứng đầu các trường học, cơ sở giáo dục trong thực hiện công tác tuyên truyền, vận động.</w:t>
      </w:r>
    </w:p>
    <w:p w:rsidR="00B15510" w:rsidRDefault="009A6328">
      <w:pPr>
        <w:pStyle w:val="BodyText"/>
        <w:numPr>
          <w:ilvl w:val="0"/>
          <w:numId w:val="2"/>
        </w:numPr>
        <w:shd w:val="clear" w:color="auto" w:fill="auto"/>
        <w:tabs>
          <w:tab w:val="left" w:pos="1092"/>
        </w:tabs>
        <w:spacing w:line="264" w:lineRule="auto"/>
        <w:ind w:firstLine="760"/>
        <w:jc w:val="both"/>
      </w:pPr>
      <w:r>
        <w:rPr>
          <w:b/>
          <w:bCs/>
        </w:rPr>
        <w:t>Công tác phòng ngừa, vận động giao nộp</w:t>
      </w:r>
    </w:p>
    <w:p w:rsidR="00B15510" w:rsidRDefault="009A6328">
      <w:pPr>
        <w:pStyle w:val="Heading10"/>
        <w:keepNext/>
        <w:keepLines/>
        <w:numPr>
          <w:ilvl w:val="1"/>
          <w:numId w:val="2"/>
        </w:numPr>
        <w:shd w:val="clear" w:color="auto" w:fill="auto"/>
        <w:tabs>
          <w:tab w:val="left" w:pos="1303"/>
        </w:tabs>
        <w:ind w:firstLine="760"/>
        <w:jc w:val="both"/>
      </w:pPr>
      <w:bookmarkStart w:id="3" w:name="bookmark2"/>
      <w:bookmarkStart w:id="4" w:name="bookmark3"/>
      <w:r>
        <w:t xml:space="preserve">ủy ban nhân dân các huyện, thị xã, </w:t>
      </w:r>
      <w:r>
        <w:rPr>
          <w:color w:val="000000"/>
        </w:rPr>
        <w:t xml:space="preserve">thành </w:t>
      </w:r>
      <w:r>
        <w:t>phố</w:t>
      </w:r>
      <w:bookmarkEnd w:id="3"/>
      <w:bookmarkEnd w:id="4"/>
    </w:p>
    <w:p w:rsidR="00B15510" w:rsidRDefault="009A6328">
      <w:pPr>
        <w:pStyle w:val="BodyText"/>
        <w:shd w:val="clear" w:color="auto" w:fill="auto"/>
        <w:spacing w:line="264" w:lineRule="auto"/>
        <w:ind w:firstLine="760"/>
        <w:jc w:val="both"/>
      </w:pPr>
      <w:r>
        <w:t>Chỉ đạo các cơ quan, đơn vị và ủy ban nhân dân cấp xã trên địa bàn đẩy mạnh phong trào toàn dân bảo vệ an ninh Tố quốc; tố chức tuyên truyền, ký cam kết, vận động Nhân dân không chế tạo, mua bán, vận chuyển, tàng trữ, sử dụng trái phép vũ khí, vật liệu nổ, công cụ hỗ trợ và pháo, phát hiện, tố giác hành vi vi phạm. Đối với địa bàn có đồng bào dân tộc cần kiên trì vận động xóa bỏ các phong tục, tập quán sử dụng vũ khí. Huy động tối đa các lực lượng ở cơ sở tố chức tuần tra, kiểm soát trong các ngày Lễ, Tết, các sự kiện chính trị diễn ra trên địa bàn, kiên quyết không để xảy ra tình hình phức tạp về an ninh, trật tự; chỉ đạo thiết lập mới, bổ sung các hòm thư tố giác tội phạm tại trụ sở cơ quan chức nàng, địa bàn, khu phố, tổ dân, thôn, bản... tạo điều kiện thuận lợi để nhân dân tổ giác tội phạm.</w:t>
      </w:r>
    </w:p>
    <w:p w:rsidR="00B15510" w:rsidRDefault="009A6328">
      <w:pPr>
        <w:pStyle w:val="Heading10"/>
        <w:keepNext/>
        <w:keepLines/>
        <w:numPr>
          <w:ilvl w:val="1"/>
          <w:numId w:val="2"/>
        </w:numPr>
        <w:shd w:val="clear" w:color="auto" w:fill="auto"/>
        <w:tabs>
          <w:tab w:val="left" w:pos="1303"/>
        </w:tabs>
        <w:ind w:firstLine="760"/>
        <w:jc w:val="both"/>
      </w:pPr>
      <w:bookmarkStart w:id="5" w:name="bookmark4"/>
      <w:bookmarkStart w:id="6" w:name="bookmark5"/>
      <w:r>
        <w:t>Công an tỉnh</w:t>
      </w:r>
      <w:bookmarkEnd w:id="5"/>
      <w:bookmarkEnd w:id="6"/>
    </w:p>
    <w:p w:rsidR="00B15510" w:rsidRDefault="009A6328">
      <w:pPr>
        <w:pStyle w:val="BodyText"/>
        <w:shd w:val="clear" w:color="auto" w:fill="auto"/>
        <w:ind w:firstLine="760"/>
        <w:jc w:val="both"/>
      </w:pPr>
      <w:r>
        <w:t>Chỉ đạo Công an các đơn vị, địa phương thường xuyên tổ chức rà soát, lập danh sách đối tượng có biểu hiện nghi vấn vi phạm về vũ khí, vật liệu nổ, công cụ hồ trợ và pháo theo chỉ đạo của Bộ Công an; thu thập tài liệu, áp dụng các biện pháp tuyên truyền, vận động giao nộp, đấu tranh phù hợp, hiệu quả. Chủ trì, phôi hợp các ngành chức nãng tô chức rà soát, lập danh sách các cơ sở sản xuât, kinh doanh, xuât khâu, nhập khâu, các loại dao sử dụng vào mục đích lao động, sản xuất, sinh hoạt, các cơ sở rèn, gia công cơ khí.. .yêu cầu cam kết không chế tạo, mua bán, vận chuyến trái phép vũ khí, công cụ hồ trợ.</w:t>
      </w:r>
    </w:p>
    <w:p w:rsidR="00B15510" w:rsidRDefault="009A6328">
      <w:pPr>
        <w:pStyle w:val="Heading10"/>
        <w:keepNext/>
        <w:keepLines/>
        <w:numPr>
          <w:ilvl w:val="0"/>
          <w:numId w:val="3"/>
        </w:numPr>
        <w:shd w:val="clear" w:color="auto" w:fill="auto"/>
        <w:tabs>
          <w:tab w:val="left" w:pos="1294"/>
        </w:tabs>
        <w:ind w:firstLine="760"/>
        <w:jc w:val="both"/>
      </w:pPr>
      <w:bookmarkStart w:id="7" w:name="bookmark6"/>
      <w:bookmarkStart w:id="8" w:name="bookmark7"/>
      <w:r>
        <w:t>Ban Chỉ đạo 389 tỉnh</w:t>
      </w:r>
      <w:bookmarkEnd w:id="7"/>
      <w:bookmarkEnd w:id="8"/>
    </w:p>
    <w:p w:rsidR="00B15510" w:rsidRDefault="009A6328">
      <w:pPr>
        <w:pStyle w:val="BodyText"/>
        <w:shd w:val="clear" w:color="auto" w:fill="auto"/>
        <w:ind w:firstLine="760"/>
        <w:jc w:val="both"/>
      </w:pPr>
      <w:r>
        <w:t>Chỉ đạo các thành viên (Cục Hải quan tỉnh, Bộ Chỉ huy Bộ đội Biên phòng tỉnh, Công an tỉnh, Cục Quản lý thị trường tỉnh...) nâng cao hiệu quả công tác phòng ngừa, đâu tranh với các vi phạm vê vũ khí, vật liệu nổ, công cụ hô trợ và pháo; tăng cường lực lượng tuần tra, kiểm soát, quản lý tốt địa bàn, cửa khâu, cảng biên; nắm tình hình tuyến, địa bàn biên giới; tổ chức tuyên truyên, kiêm tra các doanh nghiệp kinh doanh vận tải, trung tâm thương mại,</w:t>
      </w:r>
      <w:r>
        <w:br w:type="page"/>
      </w:r>
      <w:r>
        <w:lastRenderedPageBreak/>
        <w:t>chợ, cơ sở kinh doanh, hiệu tạp hóa... các phương tiện vận tải hoạt động từ biên giới vào nội địa để chủ động phát hiện, ngăn chặn, đấu tranh các đường dây, ô nhóm, đối tượng buôn lậu, mua bán, vận chuyển, tàng trữ trái phép vũ khí, vật liệu nổ, công cụ hỗ trợ và pháo.</w:t>
      </w:r>
    </w:p>
    <w:p w:rsidR="00B15510" w:rsidRDefault="009A6328">
      <w:pPr>
        <w:pStyle w:val="Heading10"/>
        <w:keepNext/>
        <w:keepLines/>
        <w:numPr>
          <w:ilvl w:val="0"/>
          <w:numId w:val="2"/>
        </w:numPr>
        <w:shd w:val="clear" w:color="auto" w:fill="auto"/>
        <w:tabs>
          <w:tab w:val="left" w:pos="1067"/>
        </w:tabs>
        <w:ind w:firstLine="740"/>
        <w:jc w:val="both"/>
      </w:pPr>
      <w:bookmarkStart w:id="9" w:name="bookmark8"/>
      <w:bookmarkStart w:id="10" w:name="bookmark9"/>
      <w:r>
        <w:t>Công tác quản lý nhà nước về vũ khí, vật liệu nổ, công cụ hỗ trợ và pháo</w:t>
      </w:r>
      <w:bookmarkEnd w:id="9"/>
      <w:bookmarkEnd w:id="10"/>
    </w:p>
    <w:p w:rsidR="00B15510" w:rsidRDefault="009A6328">
      <w:pPr>
        <w:pStyle w:val="BodyText"/>
        <w:shd w:val="clear" w:color="auto" w:fill="auto"/>
        <w:spacing w:line="264" w:lineRule="auto"/>
        <w:ind w:firstLine="740"/>
        <w:jc w:val="both"/>
      </w:pPr>
      <w:r>
        <w:t>Công an tỉnh, Bộ Chỉ huy Quân sự tỉnh, Bộ Chỉ huy Bộ đội Biên phòng tỉnh, Sở Công Thương căn cử chức năng, nhiệm vụ và trách nhiệm được phân công tăng cường công tác đăng ký, quản lý vũ khí, vật liệu nổ, công cụ hồ trợ; làm tốt công tác tham mưu với câp ủy, chính quyên, chỉ đạo các cơ quan, tô chức, doanh nghiệp quản lý, sử dụng vũ khí, vật liệu nổ, công cụ hồ trợ và pháo bảo đảm an toàn, đúng quy định. Tổ chức quản lý chặt chẽ các loại vũ khí, vật liệu nổ, công cụ hồ trợ được trang bị; thường xuyên nắm tình hình, tổ chức kiểm tra, hướng dẫn việc chấp hành các quy định về quản lý, vận chuyên, sử dụng vũ khí, vật liệu nổ, công cụ hỗ trợ đổi với các cơ quan, tổ chức, doanh nghiệp trên địa bàn. Mọi trường hợp mất, thất lạc, vi phạm về vũ khí, vật liệu nô, công cụ hô trợ và pháo đều phải được điều tra, xác minh làm rõ, xử lý nghiêm theo quy định của pháp luật và có kế hoạch, biện pháp truy tìm, thu hoi triệt để.</w:t>
      </w:r>
    </w:p>
    <w:p w:rsidR="00B15510" w:rsidRDefault="009A6328">
      <w:pPr>
        <w:pStyle w:val="Heading10"/>
        <w:keepNext/>
        <w:keepLines/>
        <w:numPr>
          <w:ilvl w:val="0"/>
          <w:numId w:val="2"/>
        </w:numPr>
        <w:shd w:val="clear" w:color="auto" w:fill="auto"/>
        <w:tabs>
          <w:tab w:val="left" w:pos="1067"/>
        </w:tabs>
        <w:ind w:firstLine="740"/>
        <w:jc w:val="both"/>
      </w:pPr>
      <w:bookmarkStart w:id="11" w:name="bookmark10"/>
      <w:bookmarkStart w:id="12" w:name="bookmark11"/>
      <w:r>
        <w:t>Công tác đấu tranh, xử lý</w:t>
      </w:r>
      <w:bookmarkEnd w:id="11"/>
      <w:bookmarkEnd w:id="12"/>
    </w:p>
    <w:p w:rsidR="00B15510" w:rsidRDefault="009A6328">
      <w:pPr>
        <w:pStyle w:val="BodyText"/>
        <w:numPr>
          <w:ilvl w:val="1"/>
          <w:numId w:val="2"/>
        </w:numPr>
        <w:shd w:val="clear" w:color="auto" w:fill="auto"/>
        <w:tabs>
          <w:tab w:val="left" w:pos="1263"/>
        </w:tabs>
        <w:spacing w:line="264" w:lineRule="auto"/>
        <w:ind w:firstLine="740"/>
        <w:jc w:val="both"/>
      </w:pPr>
      <w:r>
        <w:t>Các lực lượng liên quan (Công an, Bộ đội Biên phòng, Hải quan, Quản lý thị trường...) chỉ đạo lực lượng chức năng thực hiện các biện pháp nghiệp vụ kịp thời phát hiện, đấu tranh, xử lý các vi phạm về vũ khí, vật liệu nổ, công cụ hỗ trợ và pháo. Tăng cường công tác nắm tình hình, trao đổi thông tin, thường xuyên phối hợp tuần tra, kiểm soát khu vực biên giới, đường mòn, lối mở, cửa khẩu, tuyến giao thông, tuyến biển để phát hiện, bắt giữ, xử lý các đối tượng vận chuyển, mua bán, nhập khẩu trái phép các loại vũ khí, vật liệu nổ, công cụ hỗ trợ và pháo. Tiếp tục thực hiện rà soát đối tượng, lập danh sách, phân loại để có biện pháp phòng ngừa, đấu tranh với các băng, 0 nhóm, đường dây sản xuất, mua bán, vận chuyển, tàng trữ, sử dụng vũ khí, vật liệu nổ, công cụ hồ trợ và pháo.</w:t>
      </w:r>
    </w:p>
    <w:p w:rsidR="00B15510" w:rsidRDefault="009A6328">
      <w:pPr>
        <w:pStyle w:val="BodyText"/>
        <w:numPr>
          <w:ilvl w:val="1"/>
          <w:numId w:val="2"/>
        </w:numPr>
        <w:shd w:val="clear" w:color="auto" w:fill="auto"/>
        <w:tabs>
          <w:tab w:val="left" w:pos="1258"/>
        </w:tabs>
        <w:spacing w:line="264" w:lineRule="auto"/>
        <w:ind w:firstLine="740"/>
        <w:jc w:val="both"/>
      </w:pPr>
      <w:r>
        <w:t>Cơ quan điều tra phối họp với Viện kiểm sát nhân dân, Tòa án nhân dân cùng cấp tập trung điều tra nhanh, truy tố và đưa ra xét xử điểm các vụ án vi phạm về vũ khí, vật liệu nổ, công cụ hồ trợ và pháo tại các địa bàn trọng điểm để phục vụ công tác tuyên truyền, góp phần răn đe, giáo dục, phòng ngừa chung.</w:t>
      </w:r>
    </w:p>
    <w:p w:rsidR="00B15510" w:rsidRDefault="009A6328">
      <w:pPr>
        <w:pStyle w:val="Heading10"/>
        <w:keepNext/>
        <w:keepLines/>
        <w:numPr>
          <w:ilvl w:val="0"/>
          <w:numId w:val="2"/>
        </w:numPr>
        <w:shd w:val="clear" w:color="auto" w:fill="auto"/>
        <w:tabs>
          <w:tab w:val="left" w:pos="1072"/>
        </w:tabs>
        <w:ind w:firstLine="740"/>
        <w:jc w:val="both"/>
      </w:pPr>
      <w:bookmarkStart w:id="13" w:name="bookmark12"/>
      <w:bookmarkStart w:id="14" w:name="bookmark13"/>
      <w:r>
        <w:t>Công tác kiểm tra, thanh tra; khen thưởng và xử lý vi phạm</w:t>
      </w:r>
      <w:bookmarkEnd w:id="13"/>
      <w:bookmarkEnd w:id="14"/>
    </w:p>
    <w:p w:rsidR="00B15510" w:rsidRDefault="009A6328">
      <w:pPr>
        <w:pStyle w:val="BodyText"/>
        <w:numPr>
          <w:ilvl w:val="1"/>
          <w:numId w:val="2"/>
        </w:numPr>
        <w:shd w:val="clear" w:color="auto" w:fill="auto"/>
        <w:tabs>
          <w:tab w:val="left" w:pos="1268"/>
        </w:tabs>
        <w:spacing w:line="259" w:lineRule="auto"/>
        <w:ind w:firstLine="740"/>
        <w:jc w:val="both"/>
      </w:pPr>
      <w:r>
        <w:t>Các cơ quan được giao quản lý nhà nước về vũ khí, vật liệu nổ, công cụ hô trợ và pháo (Công an tỉnh, Bộ Chỉ huy Quân sự tỉnh, Sờ Công Thương) tăng cường công tác hướng dẫn, kiểm tra, thanh tra, kịp thời chấn chỉnh, khắc phục sơ hở, thiếu sót; nâng cao hiệu lực, hiệu quả quản lý nhà nước, kịp thời phát hiện, xử lý vi phạm, tạo điều kiện thuận lợi cho hoạt động của các cơ quan, tổ chức và Nhân dân.</w:t>
      </w:r>
    </w:p>
    <w:p w:rsidR="00B15510" w:rsidRDefault="009A6328">
      <w:pPr>
        <w:pStyle w:val="BodyText"/>
        <w:numPr>
          <w:ilvl w:val="1"/>
          <w:numId w:val="2"/>
        </w:numPr>
        <w:shd w:val="clear" w:color="auto" w:fill="auto"/>
        <w:tabs>
          <w:tab w:val="left" w:pos="1254"/>
        </w:tabs>
        <w:spacing w:after="80" w:line="259" w:lineRule="auto"/>
        <w:ind w:firstLine="740"/>
        <w:jc w:val="both"/>
      </w:pPr>
      <w:r>
        <w:t>ủy ban nhân dân các huyện, thị xã, thành phố: căn cứ các quy định của pháp luật và tình hình thực tê tại địa phương vận dụng linh hoạt, sáng tạo để</w:t>
      </w:r>
      <w:r>
        <w:br w:type="page"/>
      </w:r>
      <w:r>
        <w:lastRenderedPageBreak/>
        <w:t>huy động tối đa nguồn kinh phí xã hội hóa; cân đối, sử dụng hợp lý nguồn kinh phí phân khai hàng năm để phục vụ có hiệu quả công tác vận động giao nộp vũ khí, vật liệu nổ, công cụ hồ trợ và pháo trên địa bàn; tổ chức sơ kết, tổng kết, đánh giá tình hình, kết quả triển khai thực hiện; phát hiện các điển hình tiên tiến, cách làm hay, sáng tạo để khen thưởng, động viên và nhân rộng ra các địa phương trong tỉnh.</w:t>
      </w:r>
    </w:p>
    <w:p w:rsidR="00B15510" w:rsidRDefault="009A6328">
      <w:pPr>
        <w:pStyle w:val="BodyText"/>
        <w:shd w:val="clear" w:color="auto" w:fill="auto"/>
        <w:spacing w:after="80"/>
        <w:ind w:firstLine="740"/>
        <w:jc w:val="both"/>
      </w:pPr>
      <w:r>
        <w:t xml:space="preserve">Căn cứ các nội dung chỉ đạo nêu trên, yêu cầu các sở, ban, ngành, Chủ tịch ủy ban nhân dân các huyện, thị xã, thành phố và đề nghị ủy ban Mặt trận Tổ quốc và các tổ chức chính trị - xã hội tỉnh trong phạm vi chức năng, nhiệm vụ được giao chủ động xây dựng kế hoạch cụ thể và tổ chức triển khai thực hiện nghiêm túc, có hiệu quả. Đơn vị, địa phương nào để tình hình, vụ việc phức tạp liên quan đến công tác quản lý, sử dụng vũ khí, vật liệu nổ, công cụ hỗ trợ, pháo do thiếu trách nhiệm, buông lỏng công tác chỉ đạo, kiểm tra, đôn đốc thì Chủ tịch ủy ban nhân dân địa phương, Thủ trưởng đơn vị đó phải chịu trách nhiệm trước Chủ tịch ủy ban nhân dân tỉnh; định kỳ báo cáo kết quả thực hiện về ủy ban nhân dân tỉnh </w:t>
      </w:r>
      <w:r>
        <w:rPr>
          <w:i/>
          <w:iCs/>
        </w:rPr>
        <w:t>(qua Công an tỉnh)</w:t>
      </w:r>
      <w:r>
        <w:rPr>
          <w:b/>
          <w:bCs/>
        </w:rPr>
        <w:t xml:space="preserve"> trước ngày 10 hằng tháng </w:t>
      </w:r>
      <w:r>
        <w:t>để tông hợp, báo cáo ửy ban nhân dân tỉnh/Chủ tịch ủy ban nhân dân tỉnh chỉ đạo kịp thời.</w:t>
      </w:r>
    </w:p>
    <w:p w:rsidR="00B15510" w:rsidRDefault="009A6328">
      <w:pPr>
        <w:pStyle w:val="BodyText"/>
        <w:shd w:val="clear" w:color="auto" w:fill="auto"/>
        <w:spacing w:after="300"/>
        <w:ind w:firstLine="740"/>
        <w:jc w:val="both"/>
      </w:pPr>
      <w:r>
        <w:rPr>
          <w:noProof/>
          <w:lang w:val="en-GB" w:eastAsia="en-GB" w:bidi="ar-SA"/>
        </w:rPr>
        <w:drawing>
          <wp:anchor distT="228600" distB="0" distL="114300" distR="114300" simplePos="0" relativeHeight="125829382" behindDoc="0" locked="0" layoutInCell="1" allowOverlap="1">
            <wp:simplePos x="0" y="0"/>
            <wp:positionH relativeFrom="page">
              <wp:posOffset>3815715</wp:posOffset>
            </wp:positionH>
            <wp:positionV relativeFrom="paragraph">
              <wp:posOffset>812800</wp:posOffset>
            </wp:positionV>
            <wp:extent cx="3620770" cy="1670050"/>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3620770" cy="1670050"/>
                    </a:xfrm>
                    <a:prstGeom prst="rect">
                      <a:avLst/>
                    </a:prstGeom>
                  </pic:spPr>
                </pic:pic>
              </a:graphicData>
            </a:graphic>
          </wp:anchor>
        </w:drawing>
      </w:r>
      <w:r>
        <w:rPr>
          <w:noProof/>
          <w:lang w:val="en-GB" w:eastAsia="en-GB" w:bidi="ar-SA"/>
        </w:rPr>
        <mc:AlternateContent>
          <mc:Choice Requires="wps">
            <w:drawing>
              <wp:anchor distT="0" distB="0" distL="0" distR="0" simplePos="0" relativeHeight="251658240" behindDoc="0" locked="0" layoutInCell="1" allowOverlap="1">
                <wp:simplePos x="0" y="0"/>
                <wp:positionH relativeFrom="page">
                  <wp:posOffset>4355465</wp:posOffset>
                </wp:positionH>
                <wp:positionV relativeFrom="paragraph">
                  <wp:posOffset>584200</wp:posOffset>
                </wp:positionV>
                <wp:extent cx="2096770" cy="225425"/>
                <wp:effectExtent l="0" t="0" r="0" b="0"/>
                <wp:wrapNone/>
                <wp:docPr id="11" name="Shape 11"/>
                <wp:cNvGraphicFramePr/>
                <a:graphic xmlns:a="http://schemas.openxmlformats.org/drawingml/2006/main">
                  <a:graphicData uri="http://schemas.microsoft.com/office/word/2010/wordprocessingShape">
                    <wps:wsp>
                      <wps:cNvSpPr txBox="1"/>
                      <wps:spPr>
                        <a:xfrm>
                          <a:off x="0" y="0"/>
                          <a:ext cx="2096770" cy="225425"/>
                        </a:xfrm>
                        <a:prstGeom prst="rect">
                          <a:avLst/>
                        </a:prstGeom>
                        <a:noFill/>
                      </wps:spPr>
                      <wps:txbx>
                        <w:txbxContent>
                          <w:p w:rsidR="00B15510" w:rsidRDefault="009A6328">
                            <w:pPr>
                              <w:pStyle w:val="Picturecaption0"/>
                              <w:shd w:val="clear" w:color="auto" w:fill="auto"/>
                            </w:pPr>
                            <w:r>
                              <w:t>TM. ỦY BAN NHÂN DÂN</w:t>
                            </w:r>
                          </w:p>
                        </w:txbxContent>
                      </wps:txbx>
                      <wps:bodyPr lIns="0" tIns="0" rIns="0" bIns="0"/>
                    </wps:wsp>
                  </a:graphicData>
                </a:graphic>
              </wp:anchor>
            </w:drawing>
          </mc:Choice>
          <mc:Fallback>
            <w:pict>
              <v:shape id="Shape 11" o:spid="_x0000_s1028" type="#_x0000_t202" style="position:absolute;left:0;text-align:left;margin-left:342.95pt;margin-top:46pt;width:165.1pt;height:17.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" filled="f" stroked="f">
                <v:textbox inset="0,0,0,0">
                  <w:txbxContent>
                    <w:p w:rsidR="00B15510" w:rsidRDefault="009A6328">
                      <w:pPr>
                        <w:pStyle w:val="Picturecaption0"/>
                        <w:shd w:val="clear" w:color="auto" w:fill="auto"/>
                      </w:pPr>
                      <w:r>
                        <w:t>TM. ỦY BAN NHÂN DÂN</w:t>
                      </w:r>
                    </w:p>
                  </w:txbxContent>
                </v:textbox>
                <w10:wrap anchorx="page"/>
              </v:shape>
            </w:pict>
          </mc:Fallback>
        </mc:AlternateContent>
      </w:r>
      <w:r>
        <w:t>Giao Công an tỉnh chủ trì, kiểm tra, đôn đốc việc triển khai thực hiện; tổng hợp, báo cáo kết quả về ủy ban nhân dân tỉnh trước ngày 15 hằng tháng./.</w:t>
      </w:r>
    </w:p>
    <w:p w:rsidR="00B15510" w:rsidRDefault="009A6328">
      <w:pPr>
        <w:pStyle w:val="BodyText"/>
        <w:shd w:val="clear" w:color="auto" w:fill="auto"/>
        <w:spacing w:after="0" w:line="221" w:lineRule="auto"/>
        <w:ind w:firstLine="0"/>
        <w:rPr>
          <w:sz w:val="24"/>
          <w:szCs w:val="24"/>
        </w:rPr>
      </w:pPr>
      <w:r>
        <w:rPr>
          <w:b/>
          <w:bCs/>
          <w:i/>
          <w:iCs/>
          <w:sz w:val="24"/>
          <w:szCs w:val="24"/>
        </w:rPr>
        <w:t>Nơi nhận:</w:t>
      </w:r>
    </w:p>
    <w:p w:rsidR="00B15510" w:rsidRDefault="009A6328">
      <w:pPr>
        <w:pStyle w:val="Bodytext20"/>
        <w:numPr>
          <w:ilvl w:val="0"/>
          <w:numId w:val="1"/>
        </w:numPr>
        <w:shd w:val="clear" w:color="auto" w:fill="auto"/>
        <w:tabs>
          <w:tab w:val="left" w:pos="209"/>
        </w:tabs>
      </w:pPr>
      <w:r>
        <w:t>Như trên (t/hiện);</w:t>
      </w:r>
    </w:p>
    <w:p w:rsidR="00B15510" w:rsidRDefault="009A6328">
      <w:pPr>
        <w:pStyle w:val="Bodytext20"/>
        <w:numPr>
          <w:ilvl w:val="0"/>
          <w:numId w:val="1"/>
        </w:numPr>
        <w:shd w:val="clear" w:color="auto" w:fill="auto"/>
        <w:tabs>
          <w:tab w:val="left" w:pos="209"/>
        </w:tabs>
      </w:pPr>
      <w:r>
        <w:t>Văn phòng Chính phù (b/cáo);</w:t>
      </w:r>
    </w:p>
    <w:p w:rsidR="00B15510" w:rsidRDefault="009A6328">
      <w:pPr>
        <w:pStyle w:val="Bodytext20"/>
        <w:numPr>
          <w:ilvl w:val="0"/>
          <w:numId w:val="1"/>
        </w:numPr>
        <w:shd w:val="clear" w:color="auto" w:fill="auto"/>
        <w:tabs>
          <w:tab w:val="left" w:pos="209"/>
        </w:tabs>
      </w:pPr>
      <w:r>
        <w:t>Bộ Công an (b/cáo);</w:t>
      </w:r>
    </w:p>
    <w:p w:rsidR="00B15510" w:rsidRDefault="009A6328">
      <w:pPr>
        <w:pStyle w:val="Bodytext20"/>
        <w:numPr>
          <w:ilvl w:val="0"/>
          <w:numId w:val="1"/>
        </w:numPr>
        <w:shd w:val="clear" w:color="auto" w:fill="auto"/>
        <w:tabs>
          <w:tab w:val="left" w:pos="209"/>
        </w:tabs>
      </w:pPr>
      <w:r>
        <w:t>TT. Tinh ủy, TT. HĐND tỉnh (b/cáo);</w:t>
      </w:r>
    </w:p>
    <w:p w:rsidR="00B15510" w:rsidRDefault="009A6328">
      <w:pPr>
        <w:pStyle w:val="Bodytext20"/>
        <w:numPr>
          <w:ilvl w:val="0"/>
          <w:numId w:val="1"/>
        </w:numPr>
        <w:shd w:val="clear" w:color="auto" w:fill="auto"/>
        <w:tabs>
          <w:tab w:val="left" w:pos="209"/>
        </w:tabs>
      </w:pPr>
      <w:r>
        <w:t xml:space="preserve">CT, các </w:t>
      </w:r>
      <w:r>
        <w:rPr>
          <w:lang w:val="en-GB" w:eastAsia="en-GB" w:bidi="en-GB"/>
        </w:rPr>
        <w:t xml:space="preserve">PCT </w:t>
      </w:r>
      <w:r>
        <w:t>UBND tỉnh;</w:t>
      </w:r>
    </w:p>
    <w:p w:rsidR="00B15510" w:rsidRDefault="009A6328">
      <w:pPr>
        <w:pStyle w:val="Bodytext20"/>
        <w:numPr>
          <w:ilvl w:val="0"/>
          <w:numId w:val="1"/>
        </w:numPr>
        <w:shd w:val="clear" w:color="auto" w:fill="auto"/>
        <w:tabs>
          <w:tab w:val="left" w:pos="209"/>
        </w:tabs>
      </w:pPr>
      <w:r>
        <w:t>VO, V3; NC, TH4, XD2;</w:t>
      </w:r>
    </w:p>
    <w:p w:rsidR="00B15510" w:rsidRDefault="009A6328">
      <w:pPr>
        <w:pStyle w:val="Bodytext20"/>
        <w:numPr>
          <w:ilvl w:val="0"/>
          <w:numId w:val="1"/>
        </w:numPr>
        <w:shd w:val="clear" w:color="auto" w:fill="auto"/>
        <w:tabs>
          <w:tab w:val="left" w:pos="209"/>
        </w:tabs>
      </w:pPr>
      <w:r>
        <w:t xml:space="preserve">Phòng </w:t>
      </w:r>
      <w:r>
        <w:rPr>
          <w:lang w:val="en-GB" w:eastAsia="en-GB" w:bidi="en-GB"/>
        </w:rPr>
        <w:t xml:space="preserve">HC-TC-QT-TV, VP </w:t>
      </w:r>
      <w:r>
        <w:t xml:space="preserve">UBND tinh; -Lưu: </w:t>
      </w:r>
      <w:r>
        <w:rPr>
          <w:lang w:val="en-GB" w:eastAsia="en-GB" w:bidi="en-GB"/>
        </w:rPr>
        <w:t>VT, PC.</w:t>
      </w:r>
    </w:p>
    <w:p w:rsidR="00B15510" w:rsidRDefault="009A6328">
      <w:pPr>
        <w:pStyle w:val="Bodytext30"/>
        <w:shd w:val="clear" w:color="auto" w:fill="auto"/>
      </w:pPr>
      <w:r>
        <w:t>CA-CV129</w:t>
      </w:r>
    </w:p>
    <w:sectPr w:rsidR="00B15510">
      <w:type w:val="continuous"/>
      <w:pgSz w:w="11900" w:h="16840"/>
      <w:pgMar w:top="1064" w:right="971" w:bottom="958" w:left="14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FB" w:rsidRDefault="003E6AFB">
      <w:r>
        <w:separator/>
      </w:r>
    </w:p>
  </w:endnote>
  <w:endnote w:type="continuationSeparator" w:id="0">
    <w:p w:rsidR="003E6AFB" w:rsidRDefault="003E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FB" w:rsidRDefault="003E6AFB"/>
  </w:footnote>
  <w:footnote w:type="continuationSeparator" w:id="0">
    <w:p w:rsidR="003E6AFB" w:rsidRDefault="003E6A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10" w:rsidRDefault="009A6328">
    <w:pPr>
      <w:spacing w:line="1" w:lineRule="exact"/>
    </w:pPr>
    <w:r>
      <w:rPr>
        <w:noProof/>
        <w:lang w:val="en-GB" w:eastAsia="en-GB" w:bidi="ar-SA"/>
      </w:rPr>
      <mc:AlternateContent>
        <mc:Choice Requires="wps">
          <w:drawing>
            <wp:anchor distT="0" distB="0" distL="0" distR="0" simplePos="0" relativeHeight="62914691" behindDoc="1" locked="0" layoutInCell="1" allowOverlap="1" wp14:anchorId="3B82E32E" wp14:editId="2752316E">
              <wp:simplePos x="0" y="0"/>
              <wp:positionH relativeFrom="page">
                <wp:posOffset>3910330</wp:posOffset>
              </wp:positionH>
              <wp:positionV relativeFrom="page">
                <wp:posOffset>364490</wp:posOffset>
              </wp:positionV>
              <wp:extent cx="6731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18745"/>
                      </a:xfrm>
                      <a:prstGeom prst="rect">
                        <a:avLst/>
                      </a:prstGeom>
                      <a:noFill/>
                    </wps:spPr>
                    <wps:txbx>
                      <w:txbxContent>
                        <w:p w:rsidR="00B15510" w:rsidRDefault="009A6328">
                          <w:pPr>
                            <w:pStyle w:val="Headerorfooter20"/>
                            <w:shd w:val="clear" w:color="auto" w:fill="auto"/>
                            <w:rPr>
                              <w:sz w:val="26"/>
                              <w:szCs w:val="26"/>
                            </w:rPr>
                          </w:pPr>
                          <w:r>
                            <w:fldChar w:fldCharType="begin"/>
                          </w:r>
                          <w:r>
                            <w:instrText xml:space="preserve"> PAGE \* MERGEFORMAT </w:instrText>
                          </w:r>
                          <w:r>
                            <w:fldChar w:fldCharType="separate"/>
                          </w:r>
                          <w:r w:rsidR="008E6D9E" w:rsidRPr="008E6D9E">
                            <w:rPr>
                              <w:noProof/>
                              <w:color w:val="1F1F1F"/>
                              <w:sz w:val="26"/>
                              <w:szCs w:val="26"/>
                            </w:rPr>
                            <w:t>2</w:t>
                          </w:r>
                          <w:r>
                            <w:rPr>
                              <w:color w:val="1F1F1F"/>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307.9pt;margin-top:28.7pt;width:5.3pt;height:9.3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" filled="f" stroked="f">
              <v:textbox style="mso-fit-shape-to-text:t" inset="0,0,0,0">
                <w:txbxContent>
                  <w:p w:rsidR="00B15510" w:rsidRDefault="009A6328">
                    <w:pPr>
                      <w:pStyle w:val="Headerorfooter20"/>
                      <w:shd w:val="clear" w:color="auto" w:fill="auto"/>
                      <w:rPr>
                        <w:sz w:val="26"/>
                        <w:szCs w:val="26"/>
                      </w:rPr>
                    </w:pPr>
                    <w:r>
                      <w:fldChar w:fldCharType="begin"/>
                    </w:r>
                    <w:r>
                      <w:instrText xml:space="preserve"> PAGE \* MERGEFORMAT </w:instrText>
                    </w:r>
                    <w:r>
                      <w:fldChar w:fldCharType="separate"/>
                    </w:r>
                    <w:r w:rsidR="008E6D9E" w:rsidRPr="008E6D9E">
                      <w:rPr>
                        <w:noProof/>
                        <w:color w:val="1F1F1F"/>
                        <w:sz w:val="26"/>
                        <w:szCs w:val="26"/>
                      </w:rPr>
                      <w:t>2</w:t>
                    </w:r>
                    <w:r>
                      <w:rPr>
                        <w:color w:val="1F1F1F"/>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10" w:rsidRDefault="00B1551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C0952"/>
    <w:multiLevelType w:val="multilevel"/>
    <w:tmpl w:val="638A4042"/>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DD232C"/>
    <w:multiLevelType w:val="multilevel"/>
    <w:tmpl w:val="13561852"/>
    <w:lvl w:ilvl="0">
      <w:start w:val="2"/>
      <w:numFmt w:val="decimal"/>
      <w:lvlText w:val="2.%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0C20A5"/>
    <w:multiLevelType w:val="multilevel"/>
    <w:tmpl w:val="3B98CA82"/>
    <w:lvl w:ilvl="0">
      <w:start w:val="1"/>
      <w:numFmt w:val="bullet"/>
      <w:lvlText w:val="-"/>
      <w:lvlJc w:val="left"/>
      <w:rPr>
        <w:rFonts w:ascii="Times New Roman" w:eastAsia="Times New Roman" w:hAnsi="Times New Roman" w:cs="Times New Roman"/>
        <w:b w:val="0"/>
        <w:bCs w:val="0"/>
        <w:i w:val="0"/>
        <w:iCs w:val="0"/>
        <w:smallCaps w:val="0"/>
        <w:strike w:val="0"/>
        <w:color w:val="1F1F1F"/>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15510"/>
    <w:rsid w:val="003E6AFB"/>
    <w:rsid w:val="004A1899"/>
    <w:rsid w:val="005647B8"/>
    <w:rsid w:val="008E6D9E"/>
    <w:rsid w:val="009A6328"/>
    <w:rsid w:val="00B15510"/>
    <w:rsid w:val="00BD6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F1F1F"/>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F1F1F"/>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GB" w:eastAsia="en-GB" w:bidi="en-GB"/>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1F1F1F"/>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color w:val="1F1F1F"/>
      <w:sz w:val="19"/>
      <w:szCs w:val="19"/>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color w:val="1F1F1F"/>
      <w:sz w:val="26"/>
      <w:szCs w:val="26"/>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color w:val="1F1F1F"/>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GB" w:eastAsia="en-GB" w:bidi="en-GB"/>
    </w:rPr>
  </w:style>
  <w:style w:type="paragraph" w:customStyle="1" w:styleId="Heading10">
    <w:name w:val="Heading #1"/>
    <w:basedOn w:val="Normal"/>
    <w:link w:val="Heading1"/>
    <w:pPr>
      <w:shd w:val="clear" w:color="auto" w:fill="FFFFFF"/>
      <w:spacing w:after="100" w:line="264" w:lineRule="auto"/>
      <w:ind w:firstLine="750"/>
      <w:outlineLvl w:val="0"/>
    </w:pPr>
    <w:rPr>
      <w:rFonts w:ascii="Times New Roman" w:eastAsia="Times New Roman" w:hAnsi="Times New Roman" w:cs="Times New Roman"/>
      <w:b/>
      <w:bCs/>
      <w:color w:val="1F1F1F"/>
      <w:sz w:val="26"/>
      <w:szCs w:val="26"/>
    </w:rPr>
  </w:style>
  <w:style w:type="paragraph" w:customStyle="1" w:styleId="Bodytext30">
    <w:name w:val="Body text (3)"/>
    <w:basedOn w:val="Normal"/>
    <w:link w:val="Bodytext3"/>
    <w:pPr>
      <w:shd w:val="clear" w:color="auto" w:fill="FFFFFF"/>
      <w:spacing w:after="40" w:line="276" w:lineRule="auto"/>
      <w:ind w:left="1060"/>
    </w:pPr>
    <w:rPr>
      <w:rFonts w:ascii="Times New Roman" w:eastAsia="Times New Roman" w:hAnsi="Times New Roman" w:cs="Times New Roman"/>
      <w:b/>
      <w:bCs/>
      <w:color w:val="1F1F1F"/>
      <w:sz w:val="19"/>
      <w:szCs w:val="19"/>
    </w:rPr>
  </w:style>
  <w:style w:type="table" w:styleId="TableGrid">
    <w:name w:val="Table Grid"/>
    <w:basedOn w:val="TableNormal"/>
    <w:uiPriority w:val="59"/>
    <w:rsid w:val="00BD6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F1F1F"/>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F1F1F"/>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GB" w:eastAsia="en-GB" w:bidi="en-GB"/>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1F1F1F"/>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color w:val="1F1F1F"/>
      <w:sz w:val="19"/>
      <w:szCs w:val="19"/>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color w:val="1F1F1F"/>
      <w:sz w:val="26"/>
      <w:szCs w:val="26"/>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color w:val="1F1F1F"/>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GB" w:eastAsia="en-GB" w:bidi="en-GB"/>
    </w:rPr>
  </w:style>
  <w:style w:type="paragraph" w:customStyle="1" w:styleId="Heading10">
    <w:name w:val="Heading #1"/>
    <w:basedOn w:val="Normal"/>
    <w:link w:val="Heading1"/>
    <w:pPr>
      <w:shd w:val="clear" w:color="auto" w:fill="FFFFFF"/>
      <w:spacing w:after="100" w:line="264" w:lineRule="auto"/>
      <w:ind w:firstLine="750"/>
      <w:outlineLvl w:val="0"/>
    </w:pPr>
    <w:rPr>
      <w:rFonts w:ascii="Times New Roman" w:eastAsia="Times New Roman" w:hAnsi="Times New Roman" w:cs="Times New Roman"/>
      <w:b/>
      <w:bCs/>
      <w:color w:val="1F1F1F"/>
      <w:sz w:val="26"/>
      <w:szCs w:val="26"/>
    </w:rPr>
  </w:style>
  <w:style w:type="paragraph" w:customStyle="1" w:styleId="Bodytext30">
    <w:name w:val="Body text (3)"/>
    <w:basedOn w:val="Normal"/>
    <w:link w:val="Bodytext3"/>
    <w:pPr>
      <w:shd w:val="clear" w:color="auto" w:fill="FFFFFF"/>
      <w:spacing w:after="40" w:line="276" w:lineRule="auto"/>
      <w:ind w:left="1060"/>
    </w:pPr>
    <w:rPr>
      <w:rFonts w:ascii="Times New Roman" w:eastAsia="Times New Roman" w:hAnsi="Times New Roman" w:cs="Times New Roman"/>
      <w:b/>
      <w:bCs/>
      <w:color w:val="1F1F1F"/>
      <w:sz w:val="19"/>
      <w:szCs w:val="19"/>
    </w:rPr>
  </w:style>
  <w:style w:type="table" w:styleId="TableGrid">
    <w:name w:val="Table Grid"/>
    <w:basedOn w:val="TableNormal"/>
    <w:uiPriority w:val="59"/>
    <w:rsid w:val="00BD6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dc:creator>
  <cp:lastModifiedBy>Windows User</cp:lastModifiedBy>
  <cp:revision>2</cp:revision>
  <dcterms:created xsi:type="dcterms:W3CDTF">2023-09-25T07:29:00Z</dcterms:created>
  <dcterms:modified xsi:type="dcterms:W3CDTF">2023-09-25T07:29:00Z</dcterms:modified>
</cp:coreProperties>
</file>